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84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Uprzejmie przypominamy rodzicom zasady płatności </w:t>
      </w:r>
      <w:r w:rsidRPr="00D84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za podręczniki  zapewnione przez MEN i pochodzące z dotacji celowej.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W przypadku uszkodzenia, zniszczenia lub niezwrócenia: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1.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Podręcznika do klasy I, II i III zapewnionego przez Ministra Edukacji Narodowej szkoła może żądać od rodziców ucznia zwrotu: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</w:t>
      </w: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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kwoty 4,34 zł za każdą z czterech części „Naszego elementarza”</w:t>
      </w:r>
      <w:r w:rsidRPr="00D84E8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klasy I szkoły podstawowej;</w:t>
      </w:r>
    </w:p>
    <w:p w:rsidR="00D84E85" w:rsidRPr="00D84E85" w:rsidRDefault="00D84E85" w:rsidP="00D84E85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</w:t>
      </w: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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kwoty 4,21 zł za każdą z dziewięciu części podręcznika „Nasza szkoła” do klasy II szkoły podstawowej;</w:t>
      </w:r>
    </w:p>
    <w:p w:rsidR="00D84E85" w:rsidRPr="00D84E85" w:rsidRDefault="00D84E85" w:rsidP="00D84E85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</w:t>
      </w: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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kwoty 2,35 zł za każdą z dziesięciu części podręcznika „Nasza szkoła” do klasy III szkoły podstawowej.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Kwoty te stanowią dochód budżetu państwa. Wpłaty dokonuje rodzic ucznia</w:t>
      </w:r>
      <w:r w:rsidRPr="00D84E8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rachunek dochodów Ministerstwa Edukacji Narodowej obsługiwany przez: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Narodowy Bank Polski Oddział Okręgowy w Warszawie,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numer rachunku: 59 1010 </w:t>
      </w:r>
      <w:proofErr w:type="spellStart"/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1010</w:t>
      </w:r>
      <w:proofErr w:type="spellEnd"/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0031 2822 3100 0000. 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treści przelewu należy wpisać: „zwrot za podręcznik do klasy …”, podając klasę (I, II lub III), której dotyczy zwrot.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Podstawa prawna: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Art. 22ak ust. 3 pkt. 2 i ust. 4 ustawy o systemie oświaty, w brzmieniu nadanym ustawą z dnia 30 maja 2014 r. o zmianie ustawy o systemie oświaty i niektórych innych ustaw (</w:t>
      </w:r>
      <w:proofErr w:type="spellStart"/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Dz.U</w:t>
      </w:r>
      <w:proofErr w:type="spellEnd"/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. z 2014 r. poz. 811) stanowi, że w przypadku uszkodzenia, zniszczenia lub niezwrócenia podręcznika szkoła podstawowa może żądać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br/>
        <w:t xml:space="preserve">od rodziców ucznia zwrotu kosztu podręcznika do zajęć z zakresu edukacji: 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 xml:space="preserve">polonistycznej, matematycznej, przyrodniczej i społecznej w klasach </w:t>
      </w:r>
      <w:proofErr w:type="spellStart"/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Iâ</w:t>
      </w:r>
      <w:proofErr w:type="spellEnd"/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III szkoły podstawowej, o którym mowa w art. 22ad ust. 1 ustawy o systemie oświaty, określonego przez ministra właściwego do spraw oświaty i wychowania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br/>
        <w:t>i zamieszczonego na stronie internetowej urzędu obsługującego tego ministra. Kwota zwrotu stanowi dochód budżetu państwa.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line="276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2.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Podręczników lub materiałów edukacyjnych zakupionych ze środków dotacji celowej:</w:t>
      </w:r>
    </w:p>
    <w:p w:rsidR="00D84E85" w:rsidRPr="00D84E85" w:rsidRDefault="00D84E85" w:rsidP="00D84E8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</w:t>
      </w: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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języka obcego nowożytnego do klasy I, II, III szkoły podstawowej,</w:t>
      </w:r>
    </w:p>
    <w:p w:rsidR="00D84E85" w:rsidRPr="00D84E85" w:rsidRDefault="00D84E85" w:rsidP="00D84E85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</w:t>
      </w:r>
      <w:r w:rsidRPr="00D84E85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</w:t>
      </w:r>
      <w:r w:rsidRPr="00D84E8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84E85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obowiązkowych zajęć edukacyjnych w klasie IV, V szkoły podstawowej,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szkoła może żądać od rodziców ucznia zwrotu kosztu podręczników</w:t>
      </w:r>
      <w:r w:rsidRPr="00D84E8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lub materiałów edukacyjnych, zgodnie z procedurą określoną przez dyrektora szkoły.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Zwrot kosztu zakupu podręcznika lub materiału edukacyjnego zakupionego przez szkołę ze środków dotacji celowej stanowi dochód szkoły/jednostki samorządu terytorialnego.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W tym przypadku zwrot kosztów zakupu podręcznika rodzice powinni przekazać na rachunek bankowy szkoły/jednostki samorządu terytorialnego.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Podstawa prawna:</w:t>
      </w:r>
    </w:p>
    <w:p w:rsidR="00D84E85" w:rsidRPr="00D84E85" w:rsidRDefault="00D84E85" w:rsidP="00D84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Art. 22ak ust. 2 i 3 </w:t>
      </w:r>
      <w:proofErr w:type="spellStart"/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pkt</w:t>
      </w:r>
      <w:proofErr w:type="spellEnd"/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1 ustawy o systemie oświaty stanowi iż szczegółowe warunki korzystania przez uczniów z podręczników lub materiałów edukacyjnych określa dyrektor szkoły, uwzględniając konieczność zapewnienia co najmniej trzyletniego okresu używania tych podręczników lub materiałów.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br/>
        <w:t>W przypadku uszkodzenia, zniszczenia lub niezwrócenia podręcznika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br/>
        <w:t>lub materiału edukacyjnego szkoła podstawowa i gimnazjum może żądać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D84E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br/>
        <w:t>od rodziców ucznia zwrotu kosztu zakupu podręcznika lub materiału edukacyjnego.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4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84E85" w:rsidRPr="00D84E85" w:rsidRDefault="00D84E85" w:rsidP="00D84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               </w:t>
      </w:r>
      <w:r w:rsidRPr="00D84E85">
        <w:rPr>
          <w:rFonts w:ascii="Calibri" w:eastAsia="Times New Roman" w:hAnsi="Calibri" w:cs="Calibri"/>
          <w:color w:val="000000"/>
          <w:lang w:eastAsia="pl-PL"/>
        </w:rPr>
        <w:t>Z poważaniem</w:t>
      </w:r>
    </w:p>
    <w:p w:rsidR="00776D3C" w:rsidRDefault="00D84E85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                Dyrektor Szkoły </w:t>
      </w:r>
    </w:p>
    <w:p w:rsidR="00D84E85" w:rsidRDefault="00D84E85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             Małgorzata Zaremba</w:t>
      </w:r>
    </w:p>
    <w:p w:rsidR="00D84E85" w:rsidRDefault="00D84E85"/>
    <w:sectPr w:rsidR="00D84E85" w:rsidSect="0093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E85"/>
    <w:rsid w:val="00931BCA"/>
    <w:rsid w:val="00C62187"/>
    <w:rsid w:val="00D84E85"/>
    <w:rsid w:val="00E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85"/>
  </w:style>
  <w:style w:type="paragraph" w:styleId="NormalnyWeb">
    <w:name w:val="Normal (Web)"/>
    <w:basedOn w:val="Normalny"/>
    <w:uiPriority w:val="99"/>
    <w:semiHidden/>
    <w:unhideWhenUsed/>
    <w:rsid w:val="00D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font"/>
    <w:basedOn w:val="Normalny"/>
    <w:rsid w:val="00D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2016-10-07T16:41:00Z</dcterms:created>
  <dcterms:modified xsi:type="dcterms:W3CDTF">2016-10-07T16:46:00Z</dcterms:modified>
</cp:coreProperties>
</file>